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65CB3DCB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 xml:space="preserve"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</w:t>
      </w:r>
      <w:r w:rsidR="00534365">
        <w:rPr>
          <w:sz w:val="22"/>
          <w:szCs w:val="22"/>
        </w:rPr>
        <w:t xml:space="preserve">и резервный </w:t>
      </w:r>
      <w:r w:rsidR="004966FE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sz w:val="22"/>
          <w:szCs w:val="22"/>
        </w:rPr>
        <w:t>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78EC3CFA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 xml:space="preserve">основной </w:t>
      </w:r>
      <w:r w:rsidR="00534365">
        <w:rPr>
          <w:sz w:val="22"/>
          <w:szCs w:val="22"/>
        </w:rPr>
        <w:t xml:space="preserve">и резервный </w:t>
      </w:r>
      <w:r w:rsidR="000277E1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color w:val="000000"/>
          <w:sz w:val="22"/>
          <w:szCs w:val="22"/>
        </w:rPr>
        <w:t>)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05C3DA8C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D448EC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D448EC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53436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53436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42DA6F54" w14:textId="2E89B147" w:rsidR="00534365" w:rsidRPr="00534365" w:rsidRDefault="00534365" w:rsidP="00534365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534365">
        <w:rPr>
          <w:color w:val="000000"/>
          <w:sz w:val="22"/>
          <w:szCs w:val="22"/>
          <w:u w:val="single"/>
        </w:rPr>
        <w:t>Резервный канал:</w:t>
      </w:r>
    </w:p>
    <w:p w14:paraId="50EDB57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4A5883A8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40BF988D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114C2ED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32AEC5BA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75E44A8E" w14:textId="77777777" w:rsidR="00534365" w:rsidRPr="00D74ABC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6AB0462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19D412F3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0B3672B0" w14:textId="34C56271" w:rsidR="00534365" w:rsidRPr="00534365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165441E1" w14:textId="78FF0C41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 w:rsidR="00534365"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</w:t>
      </w:r>
      <w:r w:rsidR="004966FE" w:rsidRPr="000277E1">
        <w:rPr>
          <w:color w:val="000000"/>
          <w:sz w:val="22"/>
          <w:szCs w:val="22"/>
        </w:rPr>
        <w:t>настоящим Техническим заданием</w:t>
      </w:r>
      <w:r w:rsidRPr="000277E1">
        <w:rPr>
          <w:color w:val="000000"/>
          <w:sz w:val="22"/>
          <w:szCs w:val="22"/>
        </w:rPr>
        <w:t>.</w:t>
      </w:r>
    </w:p>
    <w:p w14:paraId="39701C85" w14:textId="7C2C99C0" w:rsidR="006412D5" w:rsidRDefault="00C35336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 w:rsidR="00534365"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 w:rsidR="00534365"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</w:t>
      </w:r>
      <w:r w:rsidR="004966FE" w:rsidRPr="000277E1">
        <w:rPr>
          <w:color w:val="000000"/>
          <w:sz w:val="22"/>
          <w:szCs w:val="22"/>
        </w:rPr>
        <w:t xml:space="preserve">оборудования сопряжения объектовых систем оповещения </w:t>
      </w:r>
      <w:r w:rsidR="00B80764" w:rsidRPr="000277E1">
        <w:rPr>
          <w:color w:val="000000"/>
          <w:sz w:val="22"/>
          <w:szCs w:val="22"/>
        </w:rPr>
        <w:t xml:space="preserve">(далее – ОСО) </w:t>
      </w:r>
      <w:r w:rsidR="004966FE" w:rsidRPr="000277E1">
        <w:rPr>
          <w:color w:val="000000"/>
          <w:sz w:val="22"/>
          <w:szCs w:val="22"/>
        </w:rPr>
        <w:t>с региональной автоматизированной системой централизованного оповещения населения города Москвы о чрезвычайных ситуациях</w:t>
      </w:r>
      <w:r w:rsidR="00B80764" w:rsidRPr="000277E1">
        <w:rPr>
          <w:color w:val="000000"/>
          <w:sz w:val="22"/>
          <w:szCs w:val="22"/>
        </w:rPr>
        <w:t xml:space="preserve"> (далее – РСО)</w:t>
      </w:r>
      <w:r w:rsidRPr="000277E1">
        <w:rPr>
          <w:color w:val="000000"/>
          <w:sz w:val="22"/>
          <w:szCs w:val="22"/>
        </w:rPr>
        <w:t xml:space="preserve">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2F68CAE3" w14:textId="77777777" w:rsidR="002F6F94" w:rsidRPr="00C32C99" w:rsidRDefault="002F6F94" w:rsidP="002F6F9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DB356D">
        <w:rPr>
          <w:color w:val="000000"/>
          <w:sz w:val="22"/>
          <w:szCs w:val="22"/>
        </w:rPr>
        <w:t>По факту оказания услуг Исполнителем оформляется УПД</w:t>
      </w:r>
      <w:r>
        <w:rPr>
          <w:color w:val="000000"/>
          <w:sz w:val="22"/>
          <w:szCs w:val="22"/>
        </w:rPr>
        <w:t xml:space="preserve"> (или акт выполненных работ</w:t>
      </w:r>
      <w:r w:rsidRPr="00C32C99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оказанных услуг),</w:t>
      </w:r>
      <w:r w:rsidRPr="00C32C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системе электронного документооборота при обмене документами с Заказчиком, либо на бумажном носителе</w:t>
      </w:r>
      <w:r w:rsidRPr="00DB356D">
        <w:rPr>
          <w:color w:val="000000"/>
          <w:sz w:val="22"/>
          <w:szCs w:val="22"/>
        </w:rPr>
        <w:t>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77431ED0" w:rsidR="00B22D2C" w:rsidRPr="00B22D2C" w:rsidRDefault="0048421A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C35336" w:rsidRPr="000277E1">
        <w:rPr>
          <w:color w:val="000000"/>
          <w:sz w:val="22"/>
          <w:szCs w:val="22"/>
        </w:rPr>
        <w:t>роки оказания услуг должны соответствовать указанным в п. 1.</w:t>
      </w:r>
      <w:r>
        <w:rPr>
          <w:color w:val="000000"/>
          <w:sz w:val="22"/>
          <w:szCs w:val="22"/>
        </w:rPr>
        <w:t>5</w:t>
      </w:r>
      <w:r w:rsidR="00C35336"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lastRenderedPageBreak/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3CE1896D" w14:textId="65020985" w:rsidR="00B22D2C" w:rsidRDefault="00B22D2C">
      <w:pPr>
        <w:rPr>
          <w:b/>
          <w:color w:val="000000"/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lastRenderedPageBreak/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65C8A5E7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</w:t>
            </w:r>
            <w:r w:rsidR="006A4DF0">
              <w:rPr>
                <w:color w:val="000000"/>
                <w:sz w:val="22"/>
                <w:szCs w:val="22"/>
              </w:rPr>
              <w:t xml:space="preserve">и резервный </w:t>
            </w:r>
            <w:r w:rsidR="000277E1" w:rsidRPr="000277E1">
              <w:rPr>
                <w:color w:val="000000"/>
                <w:sz w:val="22"/>
                <w:szCs w:val="22"/>
              </w:rPr>
              <w:t>канал</w:t>
            </w:r>
            <w:r w:rsidR="006A4DF0">
              <w:rPr>
                <w:color w:val="000000"/>
                <w:sz w:val="22"/>
                <w:szCs w:val="22"/>
              </w:rPr>
              <w:t>ы</w:t>
            </w:r>
            <w:r w:rsidR="000277E1" w:rsidRPr="000277E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DB0B" w14:textId="77777777" w:rsidR="00703355" w:rsidRDefault="00703355">
      <w:pPr>
        <w:spacing w:line="240" w:lineRule="auto"/>
      </w:pPr>
      <w:r>
        <w:separator/>
      </w:r>
    </w:p>
  </w:endnote>
  <w:endnote w:type="continuationSeparator" w:id="0">
    <w:p w14:paraId="12776215" w14:textId="77777777" w:rsidR="00703355" w:rsidRDefault="0070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879E" w14:textId="77777777" w:rsidR="00703355" w:rsidRDefault="00703355">
      <w:pPr>
        <w:spacing w:line="240" w:lineRule="auto"/>
      </w:pPr>
      <w:r>
        <w:separator/>
      </w:r>
    </w:p>
  </w:footnote>
  <w:footnote w:type="continuationSeparator" w:id="0">
    <w:p w14:paraId="398936F8" w14:textId="77777777" w:rsidR="00703355" w:rsidRDefault="00703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16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16"/>
  </w:num>
  <w:num w:numId="2" w16cid:durableId="1494182029">
    <w:abstractNumId w:val="18"/>
  </w:num>
  <w:num w:numId="3" w16cid:durableId="2007781602">
    <w:abstractNumId w:val="4"/>
  </w:num>
  <w:num w:numId="4" w16cid:durableId="323894436">
    <w:abstractNumId w:val="20"/>
  </w:num>
  <w:num w:numId="5" w16cid:durableId="1809712270">
    <w:abstractNumId w:val="2"/>
  </w:num>
  <w:num w:numId="6" w16cid:durableId="66221988">
    <w:abstractNumId w:val="8"/>
  </w:num>
  <w:num w:numId="7" w16cid:durableId="672801906">
    <w:abstractNumId w:val="7"/>
  </w:num>
  <w:num w:numId="8" w16cid:durableId="225653685">
    <w:abstractNumId w:val="13"/>
  </w:num>
  <w:num w:numId="9" w16cid:durableId="450515194">
    <w:abstractNumId w:val="1"/>
  </w:num>
  <w:num w:numId="10" w16cid:durableId="1603567218">
    <w:abstractNumId w:val="11"/>
  </w:num>
  <w:num w:numId="11" w16cid:durableId="999233877">
    <w:abstractNumId w:val="9"/>
  </w:num>
  <w:num w:numId="12" w16cid:durableId="746193859">
    <w:abstractNumId w:val="0"/>
  </w:num>
  <w:num w:numId="13" w16cid:durableId="1694644766">
    <w:abstractNumId w:val="3"/>
  </w:num>
  <w:num w:numId="14" w16cid:durableId="129792193">
    <w:abstractNumId w:val="6"/>
  </w:num>
  <w:num w:numId="15" w16cid:durableId="188613694">
    <w:abstractNumId w:val="10"/>
  </w:num>
  <w:num w:numId="16" w16cid:durableId="1803843253">
    <w:abstractNumId w:val="17"/>
  </w:num>
  <w:num w:numId="17" w16cid:durableId="1038553696">
    <w:abstractNumId w:val="12"/>
  </w:num>
  <w:num w:numId="18" w16cid:durableId="1898736288">
    <w:abstractNumId w:val="15"/>
  </w:num>
  <w:num w:numId="19" w16cid:durableId="1637105905">
    <w:abstractNumId w:val="19"/>
  </w:num>
  <w:num w:numId="20" w16cid:durableId="625432757">
    <w:abstractNumId w:val="14"/>
  </w:num>
  <w:num w:numId="21" w16cid:durableId="906498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1A0F7D"/>
    <w:rsid w:val="001D4AE8"/>
    <w:rsid w:val="00224EF2"/>
    <w:rsid w:val="00270511"/>
    <w:rsid w:val="0027388C"/>
    <w:rsid w:val="002F6F94"/>
    <w:rsid w:val="0048421A"/>
    <w:rsid w:val="004966FE"/>
    <w:rsid w:val="00534365"/>
    <w:rsid w:val="00574179"/>
    <w:rsid w:val="00632092"/>
    <w:rsid w:val="006412D5"/>
    <w:rsid w:val="006924A0"/>
    <w:rsid w:val="006A4DF0"/>
    <w:rsid w:val="006D6124"/>
    <w:rsid w:val="00703355"/>
    <w:rsid w:val="007607ED"/>
    <w:rsid w:val="008006A7"/>
    <w:rsid w:val="00810234"/>
    <w:rsid w:val="00971689"/>
    <w:rsid w:val="00AA4DA2"/>
    <w:rsid w:val="00AF2E97"/>
    <w:rsid w:val="00B05315"/>
    <w:rsid w:val="00B22D2C"/>
    <w:rsid w:val="00B45656"/>
    <w:rsid w:val="00B80764"/>
    <w:rsid w:val="00BF77CF"/>
    <w:rsid w:val="00C35336"/>
    <w:rsid w:val="00C43D35"/>
    <w:rsid w:val="00C50F34"/>
    <w:rsid w:val="00D448EC"/>
    <w:rsid w:val="00D45E13"/>
    <w:rsid w:val="00D74ABC"/>
    <w:rsid w:val="00D90D51"/>
    <w:rsid w:val="00E90F5F"/>
    <w:rsid w:val="00EE1B6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2024-02-06T11:34:00Z</dcterms:modified>
</cp:coreProperties>
</file>